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06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 w:line="240" w:lineRule="exact"/>
        <w:jc w:val="center"/>
        <w:textAlignment w:val="auto"/>
        <w:rPr>
          <w:rFonts w:hint="eastAsia" w:ascii="Times New Roman" w:hAnsi="Times New Roman" w:eastAsia="黑体" w:cs="Times New Roman"/>
          <w:b/>
          <w:color w:val="000000"/>
          <w:w w:val="95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/>
          <w:color w:val="000000"/>
          <w:kern w:val="2"/>
          <w:sz w:val="32"/>
          <w:szCs w:val="32"/>
          <w:lang w:val="en-US" w:eastAsia="zh-CN"/>
        </w:rPr>
        <w:t>南通大学文学院学生素质综合测评细则</w:t>
      </w:r>
      <w:r>
        <w:rPr>
          <w:rFonts w:hint="eastAsia" w:ascii="方正小标宋_GBK" w:hAnsi="方正小标宋_GBK" w:eastAsia="方正小标宋_GBK" w:cs="方正小标宋_GBK"/>
          <w:b/>
          <w:bCs/>
          <w:snapToGrid/>
          <w:kern w:val="2"/>
          <w:sz w:val="32"/>
          <w:szCs w:val="32"/>
          <w:lang w:val="en-US" w:eastAsia="zh-CN"/>
        </w:rPr>
        <w:t>（试行）</w:t>
      </w:r>
    </w:p>
    <w:p w14:paraId="521EC9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00" w:firstLineChars="200"/>
        <w:jc w:val="both"/>
        <w:textAlignment w:val="baseline"/>
        <w:rPr>
          <w:rFonts w:hint="eastAsia"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仿宋GB_2312" w:hAnsi="仿宋GB_2312" w:eastAsia="仿宋GB_2312" w:cs="仿宋GB_2312"/>
          <w:snapToGrid/>
          <w:color w:val="000000"/>
          <w:kern w:val="2"/>
          <w:sz w:val="30"/>
          <w:szCs w:val="30"/>
        </w:rPr>
        <w:t>为全面贯彻党的教育方针，促进学生综合素质全面提高，加强对学生的科学管理和评价，培养德、智、体</w:t>
      </w:r>
      <w:r>
        <w:rPr>
          <w:rFonts w:hint="eastAsia" w:ascii="仿宋GB_2312" w:hAnsi="仿宋GB_2312" w:eastAsia="仿宋GB_2312" w:cs="仿宋GB_2312"/>
          <w:snapToGrid/>
          <w:color w:val="000000"/>
          <w:kern w:val="2"/>
          <w:sz w:val="30"/>
          <w:szCs w:val="30"/>
          <w:lang w:eastAsia="zh-CN"/>
        </w:rPr>
        <w:t>、</w:t>
      </w:r>
      <w:r>
        <w:rPr>
          <w:rFonts w:hint="eastAsia" w:ascii="仿宋GB_2312" w:hAnsi="仿宋GB_2312" w:eastAsia="仿宋GB_2312" w:cs="仿宋GB_2312"/>
          <w:snapToGrid/>
          <w:color w:val="000000"/>
          <w:kern w:val="2"/>
          <w:sz w:val="30"/>
          <w:szCs w:val="30"/>
          <w:lang w:val="en-US" w:eastAsia="zh-CN"/>
        </w:rPr>
        <w:t>美、劳</w:t>
      </w:r>
      <w:r>
        <w:rPr>
          <w:rFonts w:hint="eastAsia" w:ascii="仿宋GB_2312" w:hAnsi="仿宋GB_2312" w:eastAsia="仿宋GB_2312" w:cs="仿宋GB_2312"/>
          <w:snapToGrid/>
          <w:color w:val="000000"/>
          <w:kern w:val="2"/>
          <w:sz w:val="30"/>
          <w:szCs w:val="30"/>
        </w:rPr>
        <w:t>全面发展的社会主义事业建设者和接班人，</w:t>
      </w:r>
      <w:r>
        <w:rPr>
          <w:rFonts w:hint="eastAsia" w:ascii="仿宋GB_2312" w:hAnsi="仿宋GB_2312" w:eastAsia="仿宋GB_2312" w:cs="仿宋GB_2312"/>
          <w:snapToGrid/>
          <w:kern w:val="2"/>
          <w:sz w:val="30"/>
          <w:szCs w:val="30"/>
        </w:rPr>
        <w:t>根据</w:t>
      </w:r>
      <w:r>
        <w:rPr>
          <w:rFonts w:hint="eastAsia" w:ascii="仿宋GB_2312" w:hAnsi="仿宋GB_2312" w:eastAsia="仿宋GB_2312" w:cs="仿宋GB_2312"/>
          <w:snapToGrid/>
          <w:color w:val="000000"/>
          <w:kern w:val="2"/>
          <w:sz w:val="30"/>
          <w:szCs w:val="30"/>
        </w:rPr>
        <w:t>《南通大学学生素质综</w:t>
      </w:r>
      <w:bookmarkStart w:id="0" w:name="_GoBack"/>
      <w:bookmarkEnd w:id="0"/>
      <w:r>
        <w:rPr>
          <w:rFonts w:hint="eastAsia" w:ascii="仿宋GB_2312" w:hAnsi="仿宋GB_2312" w:eastAsia="仿宋GB_2312" w:cs="仿宋GB_2312"/>
          <w:snapToGrid/>
          <w:color w:val="000000"/>
          <w:kern w:val="2"/>
          <w:sz w:val="30"/>
          <w:szCs w:val="30"/>
        </w:rPr>
        <w:t>合测评办法</w:t>
      </w:r>
      <w:r>
        <w:rPr>
          <w:rFonts w:hint="eastAsia" w:ascii="仿宋GB_2312" w:hAnsi="仿宋GB_2312" w:eastAsia="仿宋GB_2312" w:cs="仿宋GB_2312"/>
          <w:snapToGrid/>
          <w:color w:val="000000"/>
          <w:kern w:val="2"/>
          <w:sz w:val="30"/>
          <w:szCs w:val="30"/>
          <w:lang w:eastAsia="zh-CN"/>
        </w:rPr>
        <w:t>（</w:t>
      </w:r>
      <w:r>
        <w:rPr>
          <w:rFonts w:hint="eastAsia" w:ascii="仿宋GB_2312" w:hAnsi="仿宋GB_2312" w:eastAsia="仿宋GB_2312" w:cs="仿宋GB_2312"/>
          <w:snapToGrid/>
          <w:color w:val="000000"/>
          <w:kern w:val="2"/>
          <w:sz w:val="30"/>
          <w:szCs w:val="30"/>
          <w:lang w:val="en-US" w:eastAsia="zh-CN"/>
        </w:rPr>
        <w:t>修订</w:t>
      </w:r>
      <w:r>
        <w:rPr>
          <w:rFonts w:hint="eastAsia" w:ascii="仿宋GB_2312" w:hAnsi="仿宋GB_2312" w:eastAsia="仿宋GB_2312" w:cs="仿宋GB_2312"/>
          <w:snapToGrid/>
          <w:color w:val="000000"/>
          <w:kern w:val="2"/>
          <w:sz w:val="30"/>
          <w:szCs w:val="30"/>
          <w:lang w:eastAsia="zh-CN"/>
        </w:rPr>
        <w:t>）</w:t>
      </w:r>
      <w:r>
        <w:rPr>
          <w:rFonts w:hint="eastAsia" w:ascii="仿宋GB_2312" w:hAnsi="仿宋GB_2312" w:eastAsia="仿宋GB_2312" w:cs="仿宋GB_2312"/>
          <w:snapToGrid/>
          <w:color w:val="000000"/>
          <w:kern w:val="2"/>
          <w:sz w:val="30"/>
          <w:szCs w:val="30"/>
        </w:rPr>
        <w:t>》（通大学〔20</w:t>
      </w:r>
      <w:r>
        <w:rPr>
          <w:rFonts w:hint="eastAsia" w:ascii="仿宋GB_2312" w:hAnsi="仿宋GB_2312" w:eastAsia="仿宋GB_2312" w:cs="仿宋GB_2312"/>
          <w:snapToGrid/>
          <w:color w:val="000000"/>
          <w:kern w:val="2"/>
          <w:sz w:val="30"/>
          <w:szCs w:val="30"/>
          <w:lang w:val="en-US" w:eastAsia="zh-CN"/>
        </w:rPr>
        <w:t>24</w:t>
      </w:r>
      <w:r>
        <w:rPr>
          <w:rFonts w:hint="eastAsia" w:ascii="仿宋GB_2312" w:hAnsi="仿宋GB_2312" w:eastAsia="仿宋GB_2312" w:cs="仿宋GB_2312"/>
          <w:snapToGrid/>
          <w:color w:val="000000"/>
          <w:kern w:val="2"/>
          <w:sz w:val="30"/>
          <w:szCs w:val="30"/>
        </w:rPr>
        <w:t>〕</w:t>
      </w:r>
      <w:r>
        <w:rPr>
          <w:rFonts w:hint="eastAsia" w:ascii="仿宋GB_2312" w:hAnsi="仿宋GB_2312" w:eastAsia="仿宋GB_2312" w:cs="仿宋GB_2312"/>
          <w:snapToGrid/>
          <w:color w:val="000000"/>
          <w:kern w:val="2"/>
          <w:sz w:val="30"/>
          <w:szCs w:val="30"/>
          <w:lang w:val="en-US" w:eastAsia="zh-CN"/>
        </w:rPr>
        <w:t>33</w:t>
      </w:r>
      <w:r>
        <w:rPr>
          <w:rFonts w:hint="eastAsia" w:ascii="仿宋GB_2312" w:hAnsi="仿宋GB_2312" w:eastAsia="仿宋GB_2312" w:cs="仿宋GB_2312"/>
          <w:snapToGrid/>
          <w:color w:val="000000"/>
          <w:kern w:val="2"/>
          <w:sz w:val="30"/>
          <w:szCs w:val="30"/>
        </w:rPr>
        <w:t>号）</w:t>
      </w:r>
      <w:r>
        <w:rPr>
          <w:rFonts w:hint="eastAsia" w:ascii="仿宋GB_2312" w:hAnsi="仿宋GB_2312" w:eastAsia="仿宋GB_2312" w:cs="仿宋GB_2312"/>
          <w:snapToGrid/>
          <w:kern w:val="2"/>
          <w:sz w:val="30"/>
          <w:szCs w:val="30"/>
        </w:rPr>
        <w:t>等学校文件规定</w:t>
      </w:r>
      <w:r>
        <w:rPr>
          <w:rFonts w:hint="eastAsia" w:ascii="仿宋GB_2312" w:hAnsi="仿宋GB_2312" w:eastAsia="仿宋GB_2312" w:cs="仿宋GB_2312"/>
          <w:snapToGrid/>
          <w:color w:val="000000"/>
          <w:kern w:val="2"/>
          <w:sz w:val="30"/>
          <w:szCs w:val="30"/>
        </w:rPr>
        <w:t>，结合我院实际，特制定本</w:t>
      </w:r>
      <w:r>
        <w:rPr>
          <w:rFonts w:hint="eastAsia" w:ascii="仿宋GB_2312" w:hAnsi="仿宋GB_2312" w:eastAsia="仿宋GB_2312" w:cs="仿宋GB_2312"/>
          <w:snapToGrid/>
          <w:color w:val="000000"/>
          <w:kern w:val="2"/>
          <w:sz w:val="30"/>
          <w:szCs w:val="30"/>
          <w:lang w:val="en-US" w:eastAsia="zh-CN"/>
        </w:rPr>
        <w:t>细则</w:t>
      </w:r>
      <w:r>
        <w:rPr>
          <w:rFonts w:hint="eastAsia" w:ascii="仿宋GB_2312" w:hAnsi="仿宋GB_2312" w:eastAsia="仿宋GB_2312" w:cs="仿宋GB_2312"/>
          <w:snapToGrid/>
          <w:color w:val="000000"/>
          <w:kern w:val="2"/>
          <w:sz w:val="30"/>
          <w:szCs w:val="30"/>
        </w:rPr>
        <w:t>。</w:t>
      </w:r>
    </w:p>
    <w:p w14:paraId="0223037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360" w:lineRule="auto"/>
        <w:ind w:leftChars="200" w:firstLine="332" w:firstLineChars="100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6"/>
          <w:kern w:val="0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6"/>
          <w:kern w:val="0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学生素质综合测评的指标体系、分数及权重</w:t>
      </w:r>
    </w:p>
    <w:tbl>
      <w:tblPr>
        <w:tblStyle w:val="6"/>
        <w:tblW w:w="7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766"/>
        <w:gridCol w:w="795"/>
        <w:gridCol w:w="795"/>
        <w:gridCol w:w="825"/>
        <w:gridCol w:w="855"/>
        <w:gridCol w:w="855"/>
        <w:gridCol w:w="960"/>
        <w:gridCol w:w="946"/>
      </w:tblGrid>
      <w:tr w14:paraId="1E96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999" w:type="dxa"/>
            <w:gridSpan w:val="9"/>
            <w:noWrap w:val="0"/>
            <w:vAlign w:val="center"/>
          </w:tcPr>
          <w:p w14:paraId="7B5DB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学生素质综合测评分=德育分×1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Cs w:val="21"/>
              </w:rPr>
              <w:t>%+智育分×75%+体育分×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%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+美育分</w:t>
            </w:r>
            <w:r>
              <w:rPr>
                <w:rFonts w:hint="eastAsia" w:ascii="宋体" w:hAnsi="宋体"/>
                <w:color w:val="000000"/>
                <w:szCs w:val="21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%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+劳育分</w:t>
            </w:r>
            <w:r>
              <w:rPr>
                <w:rFonts w:hint="eastAsia" w:ascii="宋体" w:hAnsi="宋体"/>
                <w:color w:val="000000"/>
                <w:szCs w:val="21"/>
              </w:rPr>
              <w:t>×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%</w:t>
            </w:r>
          </w:p>
        </w:tc>
      </w:tr>
      <w:tr w14:paraId="7DC4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2" w:type="dxa"/>
            <w:noWrap w:val="0"/>
            <w:vAlign w:val="center"/>
          </w:tcPr>
          <w:p w14:paraId="5160D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测评项目</w:t>
            </w:r>
          </w:p>
        </w:tc>
        <w:tc>
          <w:tcPr>
            <w:tcW w:w="3181" w:type="dxa"/>
            <w:gridSpan w:val="4"/>
            <w:noWrap w:val="0"/>
            <w:vAlign w:val="center"/>
          </w:tcPr>
          <w:p w14:paraId="0B95F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德育</w:t>
            </w:r>
          </w:p>
        </w:tc>
        <w:tc>
          <w:tcPr>
            <w:tcW w:w="855" w:type="dxa"/>
            <w:noWrap w:val="0"/>
            <w:vAlign w:val="center"/>
          </w:tcPr>
          <w:p w14:paraId="1029A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智育</w:t>
            </w:r>
          </w:p>
        </w:tc>
        <w:tc>
          <w:tcPr>
            <w:tcW w:w="855" w:type="dxa"/>
            <w:noWrap w:val="0"/>
            <w:vAlign w:val="center"/>
          </w:tcPr>
          <w:p w14:paraId="380EC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体育</w:t>
            </w:r>
          </w:p>
        </w:tc>
        <w:tc>
          <w:tcPr>
            <w:tcW w:w="960" w:type="dxa"/>
            <w:noWrap w:val="0"/>
            <w:vAlign w:val="center"/>
          </w:tcPr>
          <w:p w14:paraId="51878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美育</w:t>
            </w:r>
          </w:p>
        </w:tc>
        <w:tc>
          <w:tcPr>
            <w:tcW w:w="946" w:type="dxa"/>
            <w:noWrap w:val="0"/>
            <w:vAlign w:val="center"/>
          </w:tcPr>
          <w:p w14:paraId="099A4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劳育</w:t>
            </w:r>
          </w:p>
        </w:tc>
      </w:tr>
      <w:tr w14:paraId="0A2C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2" w:type="dxa"/>
            <w:noWrap w:val="0"/>
            <w:vAlign w:val="center"/>
          </w:tcPr>
          <w:p w14:paraId="5DF93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测评内容</w:t>
            </w:r>
          </w:p>
        </w:tc>
        <w:tc>
          <w:tcPr>
            <w:tcW w:w="766" w:type="dxa"/>
            <w:noWrap w:val="0"/>
            <w:vAlign w:val="center"/>
          </w:tcPr>
          <w:p w14:paraId="32557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</w:t>
            </w:r>
          </w:p>
          <w:p w14:paraId="22AE4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表现</w:t>
            </w:r>
          </w:p>
        </w:tc>
        <w:tc>
          <w:tcPr>
            <w:tcW w:w="795" w:type="dxa"/>
            <w:noWrap w:val="0"/>
            <w:vAlign w:val="center"/>
          </w:tcPr>
          <w:p w14:paraId="311C5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道德</w:t>
            </w:r>
          </w:p>
          <w:p w14:paraId="51CD2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修养</w:t>
            </w:r>
          </w:p>
        </w:tc>
        <w:tc>
          <w:tcPr>
            <w:tcW w:w="795" w:type="dxa"/>
            <w:noWrap w:val="0"/>
            <w:vAlign w:val="center"/>
          </w:tcPr>
          <w:p w14:paraId="5D5289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0E80B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态度</w:t>
            </w:r>
          </w:p>
        </w:tc>
        <w:tc>
          <w:tcPr>
            <w:tcW w:w="825" w:type="dxa"/>
            <w:noWrap w:val="0"/>
            <w:vAlign w:val="center"/>
          </w:tcPr>
          <w:p w14:paraId="3E9B1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遵纪</w:t>
            </w:r>
          </w:p>
          <w:p w14:paraId="76EAF9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守法</w:t>
            </w:r>
          </w:p>
        </w:tc>
        <w:tc>
          <w:tcPr>
            <w:tcW w:w="855" w:type="dxa"/>
            <w:noWrap w:val="0"/>
            <w:vAlign w:val="center"/>
          </w:tcPr>
          <w:p w14:paraId="4C731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7502E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成绩</w:t>
            </w:r>
          </w:p>
        </w:tc>
        <w:tc>
          <w:tcPr>
            <w:tcW w:w="855" w:type="dxa"/>
            <w:noWrap w:val="0"/>
            <w:vAlign w:val="center"/>
          </w:tcPr>
          <w:p w14:paraId="26FA7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体育</w:t>
            </w:r>
          </w:p>
          <w:p w14:paraId="1C04F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成绩</w:t>
            </w:r>
          </w:p>
        </w:tc>
        <w:tc>
          <w:tcPr>
            <w:tcW w:w="960" w:type="dxa"/>
            <w:noWrap w:val="0"/>
            <w:vAlign w:val="center"/>
          </w:tcPr>
          <w:p w14:paraId="43B4E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美育</w:t>
            </w:r>
          </w:p>
          <w:p w14:paraId="45C94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成绩</w:t>
            </w:r>
          </w:p>
        </w:tc>
        <w:tc>
          <w:tcPr>
            <w:tcW w:w="946" w:type="dxa"/>
            <w:noWrap w:val="0"/>
            <w:vAlign w:val="center"/>
          </w:tcPr>
          <w:p w14:paraId="30986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劳育</w:t>
            </w:r>
          </w:p>
          <w:p w14:paraId="7F27F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成绩</w:t>
            </w:r>
          </w:p>
        </w:tc>
      </w:tr>
      <w:tr w14:paraId="1EB7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2" w:type="dxa"/>
            <w:noWrap w:val="0"/>
            <w:vAlign w:val="center"/>
          </w:tcPr>
          <w:p w14:paraId="4E7F8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满分</w:t>
            </w:r>
          </w:p>
        </w:tc>
        <w:tc>
          <w:tcPr>
            <w:tcW w:w="766" w:type="dxa"/>
            <w:noWrap w:val="0"/>
            <w:vAlign w:val="center"/>
          </w:tcPr>
          <w:p w14:paraId="35366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 w14:paraId="3EFEB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795" w:type="dxa"/>
            <w:noWrap w:val="0"/>
            <w:vAlign w:val="center"/>
          </w:tcPr>
          <w:p w14:paraId="07CF14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25</w:t>
            </w:r>
          </w:p>
        </w:tc>
        <w:tc>
          <w:tcPr>
            <w:tcW w:w="825" w:type="dxa"/>
            <w:noWrap w:val="0"/>
            <w:vAlign w:val="center"/>
          </w:tcPr>
          <w:p w14:paraId="36E9C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vAlign w:val="center"/>
          </w:tcPr>
          <w:p w14:paraId="4AD3F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100</w:t>
            </w:r>
          </w:p>
        </w:tc>
        <w:tc>
          <w:tcPr>
            <w:tcW w:w="855" w:type="dxa"/>
            <w:noWrap w:val="0"/>
            <w:vAlign w:val="center"/>
          </w:tcPr>
          <w:p w14:paraId="43D84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14B0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100</w:t>
            </w:r>
          </w:p>
        </w:tc>
        <w:tc>
          <w:tcPr>
            <w:tcW w:w="946" w:type="dxa"/>
            <w:noWrap w:val="0"/>
            <w:vAlign w:val="center"/>
          </w:tcPr>
          <w:p w14:paraId="6203F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100</w:t>
            </w:r>
          </w:p>
        </w:tc>
      </w:tr>
    </w:tbl>
    <w:p w14:paraId="439A0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sz w:val="24"/>
          <w:szCs w:val="24"/>
        </w:rPr>
      </w:pPr>
    </w:p>
    <w:p w14:paraId="44EF48B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360" w:lineRule="auto"/>
        <w:ind w:left="40" w:leftChars="0" w:firstLine="664" w:firstLineChars="200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二、评分标准</w:t>
      </w:r>
    </w:p>
    <w:p w14:paraId="2AC579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4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30"/>
          <w:szCs w:val="30"/>
          <w:lang w:val="en-US" w:eastAsia="zh-CN" w:bidi="ar-SA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30"/>
          <w:szCs w:val="30"/>
          <w:lang w:val="en-US" w:eastAsia="zh-CN" w:bidi="ar-SA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（一）德育成绩</w:t>
      </w:r>
    </w:p>
    <w:p w14:paraId="74C11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德育成绩（满分100分）=德育考评分+加减分</w:t>
      </w:r>
    </w:p>
    <w:p w14:paraId="2FCDDB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768" w:firstLineChars="300"/>
        <w:jc w:val="left"/>
        <w:textAlignment w:val="baseline"/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1.德育考评细则：</w:t>
      </w:r>
    </w:p>
    <w:tbl>
      <w:tblPr>
        <w:tblStyle w:val="6"/>
        <w:tblW w:w="80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7"/>
        <w:gridCol w:w="5308"/>
        <w:gridCol w:w="987"/>
        <w:gridCol w:w="1025"/>
      </w:tblGrid>
      <w:tr w14:paraId="01EF20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4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92" w:leftChars="44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项目</w:t>
            </w:r>
          </w:p>
        </w:tc>
        <w:tc>
          <w:tcPr>
            <w:tcW w:w="5308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EA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92" w:leftChars="44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内  容</w:t>
            </w:r>
          </w:p>
        </w:tc>
        <w:tc>
          <w:tcPr>
            <w:tcW w:w="987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AE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92" w:leftChars="44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基本分</w:t>
            </w:r>
          </w:p>
        </w:tc>
        <w:tc>
          <w:tcPr>
            <w:tcW w:w="1025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C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92" w:leftChars="44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满分</w:t>
            </w:r>
          </w:p>
        </w:tc>
      </w:tr>
      <w:tr w14:paraId="2B2FAF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2" w:hRule="atLeast"/>
          <w:jc w:val="center"/>
        </w:trPr>
        <w:tc>
          <w:tcPr>
            <w:tcW w:w="757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B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政治表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现</w:t>
            </w:r>
          </w:p>
        </w:tc>
        <w:tc>
          <w:tcPr>
            <w:tcW w:w="530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1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坚持正确的政治立场，增强“四个意识”，坚定“四个自信”，做到“两个维护”，自觉践行社会主义核心价值观，及时了解和宣传党的路线、方针、政策。认真学习马克思列宁主义、毛泽东思想、邓小平理论、“三个代表”重要思想、科学发展观、习近平新时代中国特色社会主义思想。政治上积极要求进步，有崇高的理想信念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2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20</w:t>
            </w:r>
          </w:p>
        </w:tc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5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25</w:t>
            </w:r>
          </w:p>
        </w:tc>
      </w:tr>
      <w:tr w14:paraId="4BB5D2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57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3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道德修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养</w:t>
            </w:r>
          </w:p>
        </w:tc>
        <w:tc>
          <w:tcPr>
            <w:tcW w:w="530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E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注重思想道德修养，自觉遵守社会公德、家庭美德。尊敬师长，团结同学，关心集体，乐于助人，自尊自爱。诚实守信，知行统一，举止文明，勤俭节约。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D0F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20</w:t>
            </w:r>
          </w:p>
        </w:tc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8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25</w:t>
            </w:r>
          </w:p>
        </w:tc>
      </w:tr>
      <w:tr w14:paraId="652F75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57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0F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学习态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度</w:t>
            </w:r>
          </w:p>
        </w:tc>
        <w:tc>
          <w:tcPr>
            <w:tcW w:w="530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E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学习态度端正，目标明确，勤奋刻苦，热爱所学专业，自觉遵守考勤制度和考场纪律，认真上课、自习，认真完成老师布置的课内外作业，积极参加科技、学术等活动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2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20</w:t>
            </w:r>
          </w:p>
        </w:tc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C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25</w:t>
            </w:r>
          </w:p>
        </w:tc>
      </w:tr>
      <w:tr w14:paraId="669E47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57" w:type="dxa"/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F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遵纪守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法</w:t>
            </w:r>
          </w:p>
        </w:tc>
        <w:tc>
          <w:tcPr>
            <w:tcW w:w="5308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69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遵守国家各项法律法规和学校的各项规章制度。自觉维护公共秩序，服从管理，勇于同各种违纪违法现象作斗争。</w:t>
            </w:r>
          </w:p>
        </w:tc>
        <w:tc>
          <w:tcPr>
            <w:tcW w:w="987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A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20</w:t>
            </w:r>
          </w:p>
        </w:tc>
        <w:tc>
          <w:tcPr>
            <w:tcW w:w="1025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F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25</w:t>
            </w:r>
          </w:p>
        </w:tc>
      </w:tr>
    </w:tbl>
    <w:p w14:paraId="612C0D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768" w:firstLineChars="300"/>
        <w:jc w:val="left"/>
        <w:textAlignment w:val="baseline"/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:lang w:val="en-US"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加减分细则</w:t>
      </w: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71FC4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（1）学生个人获得的基于校设奖学金而评定的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各级荣誉称号和奖助学金</w:t>
      </w:r>
      <w:r>
        <w:rPr>
          <w:rFonts w:hint="eastAsia" w:ascii="宋体" w:hAnsi="宋体" w:eastAsia="宋体"/>
          <w:sz w:val="28"/>
          <w:szCs w:val="28"/>
        </w:rPr>
        <w:t>不予加分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  <w:t>如优秀学生干部、三好学生标兵、三好学生、国家奖学金、国家励志奖学金、社会奖学金等表彰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5395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（2）个人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因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政治表现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道德修养、学习态度、遵纪守法</w:t>
      </w:r>
      <w:r>
        <w:rPr>
          <w:rFonts w:hint="eastAsia" w:ascii="宋体" w:hAnsi="宋体" w:eastAsia="宋体"/>
          <w:sz w:val="28"/>
          <w:szCs w:val="28"/>
        </w:rPr>
        <w:t>受国家级、省级、市级、校级、院级表彰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/>
          <w:sz w:val="28"/>
          <w:szCs w:val="28"/>
        </w:rPr>
        <w:t>奖励，分别加4、3、2、1.5、1分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集体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表彰或奖项减半加分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21414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（3）学生干部加分标准：</w:t>
      </w:r>
    </w:p>
    <w:p w14:paraId="71471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A.班级学生干部</w:t>
      </w:r>
      <w:r>
        <w:rPr>
          <w:rFonts w:hint="eastAsia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  <w:t>（包括室长）</w:t>
      </w:r>
      <w:r>
        <w:rPr>
          <w:rFonts w:hint="eastAsia" w:ascii="宋体" w:hAnsi="宋体" w:eastAsia="宋体"/>
          <w:sz w:val="28"/>
          <w:szCs w:val="28"/>
        </w:rPr>
        <w:t>由班主任考核，担任班级班长、团支书经考核优秀者加1.5分，合格者加1分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不合格者不加分</w:t>
      </w:r>
      <w:r>
        <w:rPr>
          <w:rFonts w:hint="eastAsia" w:ascii="宋体" w:hAnsi="宋体" w:eastAsia="宋体"/>
          <w:sz w:val="28"/>
          <w:szCs w:val="28"/>
        </w:rPr>
        <w:t>；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其他班干部经考核优秀者加1分，合格者加0.5分，不合格者不加分</w:t>
      </w:r>
      <w:r>
        <w:rPr>
          <w:rFonts w:hint="eastAsia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  <w:t>（若在班级内同时担任多项职务，选取高分计入）；</w:t>
      </w:r>
    </w:p>
    <w:p w14:paraId="66DE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B.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担任</w:t>
      </w:r>
      <w:r>
        <w:rPr>
          <w:rFonts w:hint="eastAsia" w:ascii="宋体" w:hAnsi="宋体" w:eastAsia="宋体"/>
          <w:sz w:val="28"/>
          <w:szCs w:val="28"/>
        </w:rPr>
        <w:t>校院团委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学生会主要学生干部的经考核优秀者加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1.5</w:t>
      </w:r>
      <w:r>
        <w:rPr>
          <w:rFonts w:hint="eastAsia" w:ascii="宋体" w:hAnsi="宋体" w:eastAsia="宋体"/>
          <w:sz w:val="28"/>
          <w:szCs w:val="28"/>
        </w:rPr>
        <w:t>分，合格者加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分，不合格者不加分。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担任</w:t>
      </w:r>
      <w:r>
        <w:rPr>
          <w:rFonts w:hint="eastAsia" w:ascii="宋体" w:hAnsi="宋体" w:eastAsia="宋体"/>
          <w:sz w:val="28"/>
          <w:szCs w:val="28"/>
        </w:rPr>
        <w:t>心理协会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红十字协会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就业创业协会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自管会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年级分会团总支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等主要学生干部（</w:t>
      </w:r>
      <w:r>
        <w:rPr>
          <w:rFonts w:hint="eastAsia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  <w:t>副部长及以上职务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），满一年任期，根据指导老师的考核，优秀者加1分，合格者加0.5分，不合格者不加分。</w:t>
      </w:r>
      <w:r>
        <w:rPr>
          <w:rFonts w:hint="eastAsia" w:ascii="宋体" w:hAnsi="宋体" w:eastAsia="宋体"/>
          <w:sz w:val="28"/>
          <w:szCs w:val="28"/>
        </w:rPr>
        <w:t>在学院各级组织担任学生干部的考核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分数</w:t>
      </w:r>
      <w:r>
        <w:rPr>
          <w:rFonts w:hint="eastAsia" w:ascii="宋体" w:hAnsi="宋体" w:eastAsia="宋体"/>
          <w:sz w:val="28"/>
          <w:szCs w:val="28"/>
        </w:rPr>
        <w:t>由学院统一提供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在学校担任职务者须出具相关考核证明，加分参照学院学生干部加分标准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1C5F9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（4）个人在正规媒体发布的关于学院工作的宣传报道，按照国家级、省级、市级、校级分别加4、3、2、1分。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（</w:t>
      </w:r>
      <w:r>
        <w:rPr>
          <w:rFonts w:hint="eastAsia" w:ascii="仿宋GB_2312" w:hAnsi="仿宋GB_2312" w:eastAsia="仿宋" w:cs="仿宋GB_2312"/>
          <w:spacing w:val="1"/>
          <w:sz w:val="23"/>
          <w:szCs w:val="23"/>
          <w:lang w:val="en-US" w:eastAsia="zh-CN"/>
        </w:rPr>
        <w:t>一稿多投取最高分计算，</w:t>
      </w:r>
      <w:r>
        <w:rPr>
          <w:rFonts w:ascii="方正仿宋_GB2312" w:hAnsi="方正仿宋_GB2312" w:eastAsia="方正仿宋_GB2312" w:cs="方正仿宋_GB2312"/>
          <w:sz w:val="23"/>
          <w:szCs w:val="23"/>
          <w:lang w:bidi="ar"/>
        </w:rPr>
        <w:t>多人合作通讯，减半加分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）</w:t>
      </w:r>
    </w:p>
    <w:p w14:paraId="01E21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积极参加由学院通知的讲座超过3次，加1分/次，不满3次，扣1分/次，此项上限10分。</w:t>
      </w:r>
      <w:r>
        <w:rPr>
          <w:rFonts w:hint="eastAsia" w:ascii="宋体" w:hAnsi="宋体" w:eastAsia="宋体"/>
          <w:sz w:val="28"/>
          <w:szCs w:val="28"/>
        </w:rPr>
        <w:t>无故缺席主题班会、团日活动、年级大会、班级论坛、心理第二课堂等集体活动，扣1分/次</w:t>
      </w:r>
      <w:r>
        <w:rPr>
          <w:rFonts w:hint="eastAsia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  <w:t>（以活动登记表记录为准）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1AEF5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）受留校察看、记过、严重警告、警告处分，分别扣10、7、5、3分</w:t>
      </w:r>
      <w:r>
        <w:rPr>
          <w:rFonts w:hint="eastAsia" w:ascii="宋体" w:hAnsi="宋体" w:eastAsia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/>
          <w:sz w:val="28"/>
          <w:szCs w:val="28"/>
        </w:rPr>
        <w:t>违反学校学院有关纪律规定被查处，但未构成纪律处分者，减1分/次</w:t>
      </w:r>
      <w:r>
        <w:rPr>
          <w:rFonts w:hint="eastAsia" w:ascii="仿宋" w:hAnsi="仿宋" w:eastAsia="仿宋" w:cs="仿宋"/>
          <w:snapToGrid/>
          <w:color w:val="auto"/>
          <w:spacing w:val="4"/>
          <w:kern w:val="2"/>
          <w:sz w:val="28"/>
          <w:szCs w:val="28"/>
          <w:lang w:eastAsia="zh-CN"/>
          <w14:ligatures w14:val="standardContextual"/>
        </w:rPr>
        <w:t>。</w:t>
      </w:r>
      <w:r>
        <w:rPr>
          <w:rFonts w:hint="eastAsia" w:ascii="宋体" w:hAnsi="宋体" w:eastAsia="宋体"/>
          <w:sz w:val="28"/>
          <w:szCs w:val="28"/>
        </w:rPr>
        <w:t>在本年度受过任一处分</w:t>
      </w:r>
      <w:r>
        <w:rPr>
          <w:rFonts w:hint="eastAsia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  <w:t>（留校察看、记过、严重警告、警告处分）</w:t>
      </w:r>
      <w:r>
        <w:rPr>
          <w:rFonts w:hint="eastAsia" w:ascii="宋体" w:hAnsi="宋体" w:eastAsia="宋体"/>
          <w:sz w:val="28"/>
          <w:szCs w:val="28"/>
        </w:rPr>
        <w:t>的同学可参与计算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综测</w:t>
      </w:r>
      <w:r>
        <w:rPr>
          <w:rFonts w:hint="eastAsia" w:ascii="宋体" w:hAnsi="宋体" w:eastAsia="宋体"/>
          <w:sz w:val="28"/>
          <w:szCs w:val="28"/>
        </w:rPr>
        <w:t>排名，但不参与奖学金评定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76135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在公共场合或互联网上做出有损学校、院系、班级及他人声誉的言行，造成较大影响，减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分/次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26311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辅导猫发布宿舍查寝打卡、问卷调查、信息收集等任务，均在截止时间之前提交完成，加2分。迟交累计达5次以上，扣0.5分/次。</w:t>
      </w:r>
    </w:p>
    <w:p w14:paraId="1E1DA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上课、晨读、晚自修中有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迟到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早退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、旷课、缺席等情况，扣1分/次。</w:t>
      </w:r>
    </w:p>
    <w:p w14:paraId="0C129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（10）无故不按时交纳学费的扣2分。</w:t>
      </w:r>
    </w:p>
    <w:p w14:paraId="00F95C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4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30"/>
          <w:szCs w:val="30"/>
          <w:lang w:val="en-US" w:eastAsia="zh-CN" w:bidi="ar-SA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30"/>
          <w:szCs w:val="30"/>
          <w:lang w:val="en-US" w:eastAsia="zh-CN" w:bidi="ar-SA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（二）智育成绩</w:t>
      </w:r>
    </w:p>
    <w:p w14:paraId="7955E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智育成绩（满分100分）=考试分+加减分</w:t>
      </w:r>
    </w:p>
    <w:p w14:paraId="26BB9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68" w:firstLineChars="3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:lang w:val="en-US"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hint="eastAsia" w:ascii="宋体" w:hAnsi="宋体" w:eastAsia="宋体"/>
          <w:sz w:val="28"/>
          <w:szCs w:val="28"/>
        </w:rPr>
        <w:t>考试分为进行综合测评的学年中按培养方案中规定应学的全部课程（不含公共体育课和通识教育选修课)的考试(或考查）所得分数与相应学分的标准值，其公式为:</w:t>
      </w:r>
    </w:p>
    <w:p w14:paraId="039D5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/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836930</wp:posOffset>
            </wp:positionH>
            <wp:positionV relativeFrom="paragraph">
              <wp:posOffset>8255</wp:posOffset>
            </wp:positionV>
            <wp:extent cx="3966210" cy="571500"/>
            <wp:effectExtent l="0" t="0" r="15240" b="0"/>
            <wp:wrapNone/>
            <wp:docPr id="199990014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900146" name="图片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621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74F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</w:p>
    <w:p w14:paraId="451E1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6" w:firstLineChars="200"/>
        <w:textAlignment w:val="auto"/>
        <w:rPr>
          <w:rFonts w:hint="eastAsia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  <w:t>“A”代表必修课、专业选修课考试（或考查）成绩，“m”代表必修课、专业选修课学分，“k”为必修课和专业选修课学分总和；考核成绩若为等级，则以下列方式计算：优折算为95分，良折算为85分，中折算为75分，合格折算为65分，不合格以0分计。</w:t>
      </w:r>
    </w:p>
    <w:p w14:paraId="07D4E1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768" w:firstLineChars="300"/>
        <w:jc w:val="left"/>
        <w:textAlignment w:val="baseline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:lang w:val="en-US"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加减分细则</w:t>
      </w: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175CB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（1）外语、计算机成绩达到学校规定要求，在首次通过时各加1分</w:t>
      </w:r>
      <w:r>
        <w:rPr>
          <w:rFonts w:hint="eastAsia" w:ascii="宋体" w:hAnsi="宋体" w:eastAsia="宋体"/>
          <w:sz w:val="28"/>
          <w:szCs w:val="28"/>
        </w:rPr>
        <w:t>。新托福</w:t>
      </w:r>
      <w:r>
        <w:rPr>
          <w:rFonts w:hint="eastAsia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  <w:t>（TOEFL iBT）</w:t>
      </w:r>
      <w:r>
        <w:rPr>
          <w:rFonts w:hint="eastAsia" w:ascii="宋体" w:hAnsi="宋体" w:eastAsia="宋体"/>
          <w:sz w:val="28"/>
          <w:szCs w:val="28"/>
        </w:rPr>
        <w:t>80分及以上、雅思</w:t>
      </w:r>
      <w:r>
        <w:rPr>
          <w:rFonts w:hint="eastAsia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  <w:t>（IELTS）</w:t>
      </w:r>
      <w:r>
        <w:rPr>
          <w:rFonts w:hint="eastAsia" w:ascii="宋体" w:hAnsi="宋体" w:eastAsia="宋体"/>
          <w:sz w:val="28"/>
          <w:szCs w:val="28"/>
        </w:rPr>
        <w:t>总分6分及以上成绩的加1分。</w:t>
      </w:r>
      <w:r>
        <w:rPr>
          <w:rFonts w:hint="eastAsia" w:ascii="Times New Roman" w:hAnsi="Times New Roman" w:eastAsia="宋体" w:cs="Times New Roman"/>
          <w:b/>
          <w:color w:val="000000"/>
          <w:sz w:val="28"/>
          <w:szCs w:val="28"/>
          <w:u w:val="single"/>
        </w:rPr>
        <w:t>CET-6达到425分及以上加1分，通过刷分CET-6达到425分及以上，且高于之前获得的分数，加1分。</w:t>
      </w:r>
      <w:r>
        <w:rPr>
          <w:rFonts w:hint="eastAsia" w:ascii="宋体" w:hAnsi="宋体" w:eastAsia="宋体"/>
          <w:sz w:val="28"/>
          <w:szCs w:val="28"/>
        </w:rPr>
        <w:t>通过CET-6口语考试：A级加1分，其余等级加0.5分。英语等级加分可凭证书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原件</w:t>
      </w:r>
      <w:r>
        <w:rPr>
          <w:rFonts w:hint="eastAsia" w:ascii="宋体" w:hAnsi="宋体" w:eastAsia="宋体"/>
          <w:sz w:val="28"/>
          <w:szCs w:val="28"/>
        </w:rPr>
        <w:t>或成绩查询页面打印件。</w:t>
      </w:r>
    </w:p>
    <w:p w14:paraId="5A0EC7A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360" w:lineRule="auto"/>
        <w:ind w:right="0" w:rightChars="0" w:firstLine="560" w:firstLineChars="200"/>
        <w:textAlignment w:val="baseline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/>
          <w:sz w:val="28"/>
          <w:szCs w:val="28"/>
        </w:rPr>
        <w:t>在公开发表的学术刊物上发表与本专业相关的学术论文，注明单位为南通大学，经学院认定，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根据《南通大学科学研究论文等级认定办法（修订）》（通大[2022]12号）</w:t>
      </w:r>
      <w:r>
        <w:rPr>
          <w:rFonts w:hint="eastAsia" w:ascii="宋体" w:hAnsi="宋体" w:eastAsia="宋体"/>
          <w:sz w:val="28"/>
          <w:szCs w:val="28"/>
        </w:rPr>
        <w:t>，一级期刊加10分/篇，二级期刊加9分/篇，三级期刊加8分/篇、四级期刊加7分/篇、五级期刊加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分/篇、六级期刊加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分/篇、七级期刊加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分/篇、八级期刊加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8"/>
        </w:rPr>
        <w:t>.5分/篇。共同发表论文者加分的具体拆分办法：作者排名顺序为第一、第二、第三……按相应加分标准的1/2、1/4、1/8……折算，依次递减。</w:t>
      </w:r>
    </w:p>
    <w:p w14:paraId="58F25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6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</w:rPr>
      </w:pP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</w:rPr>
        <w:t>学术论文必须为在具有正式刊号、在国内外公开发行，并能在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val="en-US" w:eastAsia="zh-CN"/>
        </w:rPr>
        <w:t>南通大学图书馆资源库的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</w:rPr>
        <w:t>中国知网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val="en-US" w:eastAsia="zh-CN"/>
        </w:rPr>
        <w:t>维普、万方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</w:rPr>
        <w:t>数据库或其它学术数据库检索到的学术期刊上发表的文章，或在《南通日报》和其它省部级及以上报刊上刊登的理论文章，文章的第一单位必须是南通大学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eastAsia="zh-CN"/>
        </w:rPr>
        <w:t>；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val="en-US" w:eastAsia="zh-CN"/>
        </w:rPr>
        <w:t>同一期刊每学年只加分一次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</w:rPr>
        <w:t>。</w:t>
      </w:r>
    </w:p>
    <w:p w14:paraId="120AFF9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（3）在国内正式发行的文学刊物上</w:t>
      </w:r>
      <w:r>
        <w:rPr>
          <w:rFonts w:hint="eastAsia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  <w:t>（</w:t>
      </w:r>
      <w:r>
        <w:rPr>
          <w:rFonts w:hint="eastAsia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  <w:t>增刊除外）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发表的文学作品，加0.5分/篇。在国内正规出版社出版文集，加5分/本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val="en-US" w:eastAsia="zh-CN"/>
        </w:rPr>
        <w:t>（在国内著名文学刊物上发表的文学作品，经文学院综合测评领导小组认定，可酌情提高加分）。</w:t>
      </w:r>
    </w:p>
    <w:p w14:paraId="15203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（4）</w:t>
      </w:r>
      <w:r>
        <w:rPr>
          <w:rFonts w:hint="eastAsia" w:ascii="宋体" w:hAnsi="宋体" w:eastAsia="宋体"/>
          <w:sz w:val="28"/>
          <w:szCs w:val="28"/>
        </w:rPr>
        <w:t>参加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由学校、学院统一组织学生参加的</w:t>
      </w:r>
      <w:r>
        <w:rPr>
          <w:rFonts w:hint="eastAsia" w:ascii="宋体" w:hAnsi="宋体" w:eastAsia="宋体"/>
          <w:sz w:val="28"/>
          <w:szCs w:val="28"/>
        </w:rPr>
        <w:t>学术科研、科技创新竞赛获得的奖项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/>
          <w:sz w:val="28"/>
          <w:szCs w:val="28"/>
        </w:rPr>
        <w:t>具体包括：Ⅰ类项目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</w:rPr>
        <w:t>(“挑战杯”全国大学生课外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val="en-US" w:eastAsia="zh-CN"/>
        </w:rPr>
        <w:t>学术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</w:rPr>
        <w:t>科技作品竞赛、“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val="en-US" w:eastAsia="zh-CN"/>
        </w:rPr>
        <w:t>挑战杯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</w:rPr>
        <w:t>”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val="en-US" w:eastAsia="zh-CN"/>
        </w:rPr>
        <w:t>中国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</w:rPr>
        <w:t>大学生创业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val="en-US" w:eastAsia="zh-CN"/>
        </w:rPr>
        <w:t>计划竞赛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val="en-US" w:eastAsia="zh-CN"/>
        </w:rPr>
        <w:t>中国国际大学生创新大赛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</w:rPr>
        <w:t>大学生职业生涯规划大赛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</w:rPr>
        <w:t>全国大学生艺术展演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val="en-US" w:eastAsia="zh-CN"/>
        </w:rPr>
        <w:t>中华经典诵写讲大赛等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</w:rPr>
        <w:t>)</w:t>
      </w:r>
      <w:r>
        <w:rPr>
          <w:rFonts w:hint="eastAsia" w:ascii="宋体" w:hAnsi="宋体" w:eastAsia="宋体"/>
          <w:sz w:val="28"/>
          <w:szCs w:val="28"/>
        </w:rPr>
        <w:t>，获一、二、三等奖、入围奖，国家级分别加5、4、3、2分，省级分别加2、1.5、1、0.5分，市级分别加1.5、1、0.5、0.2分，校级分别加1、0.5、0.2、0.1分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院级0.5、0.2、0.1、0.05</w:t>
      </w:r>
      <w:r>
        <w:rPr>
          <w:rFonts w:hint="eastAsia" w:ascii="宋体" w:hAnsi="宋体" w:eastAsia="宋体"/>
          <w:sz w:val="28"/>
          <w:szCs w:val="28"/>
        </w:rPr>
        <w:t>。Ⅱ类项目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</w:rPr>
        <w:t>（中国志愿服务项目、江苏省大学生艺术展演大赛、心理情景剧大赛等学团组织的竞赛）</w:t>
      </w:r>
      <w:r>
        <w:rPr>
          <w:rFonts w:hint="eastAsia" w:ascii="宋体" w:hAnsi="宋体" w:eastAsia="宋体"/>
          <w:sz w:val="28"/>
          <w:szCs w:val="28"/>
        </w:rPr>
        <w:t>，获一、二、三等奖、入围奖，国家级分别加3、2、1、0.5分，省级分别加1.5、1、0.5、0.2分，市级分别加1、0.5、0.2、0.1分，校级分别加0.5、0.2、0.1、0.05分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院级分别加0.2、0.1、0.05、0.025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集体项目，若设置主持人，则主持人加分×60%，成员加分×40%；若无主持人，则所有成员减半加分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val="en-US" w:eastAsia="zh-CN"/>
        </w:rPr>
        <w:t>具体参照《南通大学大学生学科竞赛组织管理实施办法（修订）》通大教〔2024〕72号文件认定相应级别，如竞赛项目目录有更新，则参照最新版</w:t>
      </w:r>
      <w:r>
        <w:rPr>
          <w:rFonts w:hint="eastAsia" w:ascii="宋体" w:hAnsi="宋体" w:eastAsia="宋体"/>
          <w:sz w:val="28"/>
          <w:szCs w:val="28"/>
          <w:lang w:eastAsia="zh-CN"/>
        </w:rPr>
        <w:t>）。</w:t>
      </w:r>
    </w:p>
    <w:p w14:paraId="14B7D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）参加各类大学生科技作品立项、大学生实践创新项目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获得国家级立项加1.5分，省级立项加1分，校级立项加0.5分，院级立项加0.25分。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集体项目，主持人加分*60%，成员加分*40%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04D09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）参加SYB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val="en-US" w:eastAsia="zh-CN"/>
        </w:rPr>
        <w:t>（创办你的企业）</w:t>
      </w:r>
      <w:r>
        <w:rPr>
          <w:rFonts w:hint="eastAsia" w:ascii="宋体" w:hAnsi="宋体" w:eastAsia="宋体"/>
          <w:sz w:val="28"/>
          <w:szCs w:val="28"/>
          <w:lang w:eastAsia="zh-CN"/>
        </w:rPr>
        <w:t>、GYB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val="en-US" w:eastAsia="zh-CN"/>
        </w:rPr>
        <w:t>（产生你的企业想法）</w:t>
      </w:r>
      <w:r>
        <w:rPr>
          <w:rFonts w:hint="eastAsia" w:ascii="宋体" w:hAnsi="宋体" w:eastAsia="宋体"/>
          <w:sz w:val="28"/>
          <w:szCs w:val="28"/>
        </w:rPr>
        <w:t>创业培训班并通过考核的可申请加0.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分。</w:t>
      </w:r>
    </w:p>
    <w:p w14:paraId="2DFBF0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4" w:firstLineChars="200"/>
        <w:jc w:val="left"/>
        <w:textAlignment w:val="baseline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30"/>
          <w:szCs w:val="30"/>
          <w:lang w:val="en-US" w:eastAsia="zh-CN" w:bidi="ar-SA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（三）体育成绩</w:t>
      </w:r>
    </w:p>
    <w:p w14:paraId="354FC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体育成绩（满分100分）＝测评分＋加减分</w:t>
      </w:r>
    </w:p>
    <w:p w14:paraId="500FBA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768" w:firstLineChars="300"/>
        <w:jc w:val="left"/>
        <w:textAlignment w:val="baseline"/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1.基础分</w:t>
      </w:r>
    </w:p>
    <w:p w14:paraId="0667D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（1）开设体育课年级的学生，测评分计算公式如下：</w:t>
      </w:r>
    </w:p>
    <w:p w14:paraId="58AD2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测评分＝{（上学期体育课成绩＋下学期体育课成绩）÷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2｝</w:t>
      </w:r>
      <w:r>
        <w:rPr>
          <w:rFonts w:hint="eastAsia" w:ascii="宋体" w:hAnsi="宋体" w:eastAsia="宋体"/>
          <w:sz w:val="28"/>
          <w:szCs w:val="28"/>
        </w:rPr>
        <w:t>×50%＋《国家学生体质健康标准》测试成绩×50%</w:t>
      </w:r>
    </w:p>
    <w:p w14:paraId="046A3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（2）未开设体育课年级的学生，测评分计算公式如下：测评分＝《国家学生体质健康标准》测试成绩</w:t>
      </w:r>
    </w:p>
    <w:p w14:paraId="79C3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本学年申请保健体育课的学生测评分计算公式如下：测评分＝（上学期体育课成绩＋下学期体育课成绩）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÷2，或以60分计算。</w:t>
      </w:r>
    </w:p>
    <w:p w14:paraId="6B3FB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768" w:firstLineChars="300"/>
        <w:jc w:val="left"/>
        <w:textAlignment w:val="baseline"/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:lang w:val="en-US"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加减分细则</w:t>
      </w: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06D31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381635</wp:posOffset>
                </wp:positionV>
                <wp:extent cx="1684655" cy="819150"/>
                <wp:effectExtent l="1270" t="3175" r="9525" b="1587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4655" cy="819150"/>
                          <a:chOff x="0" y="0"/>
                          <a:chExt cx="2653" cy="1290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326" y="0"/>
                            <a:ext cx="1327" cy="129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0" y="645"/>
                            <a:ext cx="2653" cy="64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.35pt;margin-top:30.05pt;height:64.5pt;width:132.65pt;z-index:251660288;mso-width-relative:page;mso-height-relative:page;" coordsize="2653,1290" o:allowincell="f" o:gfxdata="UEsDBAoAAAAAAIdO4kAAAAAAAAAAAAAAAAAEAAAAZHJzL1BLAwQUAAAACACHTuJAYAI7Q9gAAAAJ&#10;AQAADwAAAGRycy9kb3ducmV2LnhtbE2PwU7DMBBE70j8g7VI3KhtAqWEOBWqgFOFRIuEuLnxNoka&#10;r6PYTdq/ZznBcTVPs2+K5cl3YsQhtoEM6JkCgVQF11Jt4HP7erMAEZMlZ7tAaOCMEZbl5UVhcxcm&#10;+sBxk2rBJRRza6BJqc+ljFWD3sZZ6JE424fB28TnUEs32InLfSdvlZpLb1viD43tcdVgddgcvYG3&#10;yU7PmX4Z14f96vy9vX//Wms05vpKqycQCU/pD4ZffVaHkp124Uguis5AdvfApIG50iA4z5TibTsG&#10;F48aZFnI/wvKH1BLAwQUAAAACACHTuJA6ELyMIsCAAAYBwAADgAAAGRycy9lMm9Eb2MueG1s7ZW9&#10;bhQxEMd7JN7Bck/2di+3XFbZS5FL0iCIFHgAx+vdteQv2b7bu56CCtEj0ZGKko6Cp4HwGIy9mzvI&#10;BwogUXGFzx/j8cxv/vbuH6ykQEtmHdeqxOnOCCOmqK64akr84vnxoylGzhNVEaEVK/GaOXwwe/hg&#10;vzMFy3SrRcUsAifKFZ0pceu9KZLE0ZZJ4na0YQoWa20l8TC0TVJZ0oF3KZJsNMqTTtvKWE2ZczA7&#10;7xfx4NHex6Gua07ZXNOFZMr3Xi0TxENKruXG4VmMtq4Z9c/q2jGPRIkhUx9bOAT656FNZvukaCwx&#10;LadDCOQ+IVzLSRKu4NCNqznxBC0sv+FKcmq107XfoVomfSKRCGSRjq6xObF6YWIuTdE1ZgMdCnWN&#10;+h+7pU+XpxbxqsRjjBSRUPDLTy+/vHmFxoFNZ5oCTE6sOTOndpho+lFId1VbGf4hEbSKVNcbqmzl&#10;EYXJNJ/u5pMJRhTWpuleOhmw0xZqc2MbbY+GjVk+gaDCrjTbi3uSqxOTENgmjs6AFN2Wj/s7Pmct&#10;MSxidyH5gU+64fP249fX7799fgft5YcLlPagou2hGii5wgGwWxCl4yzH6BZK4+zxHcmSwljnT5iW&#10;KHRKLLgK8ZGCLJ84D1UBLlcmYVoo1JU4HwNoRAnc0RruBnSlgTo71cS9TgteHXMhwg5nm/NDYdGS&#10;hHsSfyEr8PuTWThkTlzb28WlYEaKlpHqSFXIrw0oSMHDgUMIklUYCQbvTOhFS0+4uI8lHC0URBBq&#10;26MMvXNdraEeC2N50wKJyD7aQP2DXP+BELK7hJD9lhCgNqCCfHfSc7m6LVvRD0sbzW9r/F8Gv5ZB&#10;fB3gwYwCHh738CL/OI7S2n7QZt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YAI7Q9gAAAAJAQAA&#10;DwAAAAAAAAABACAAAAAiAAAAZHJzL2Rvd25yZXYueG1sUEsBAhQAFAAAAAgAh07iQOhC8jCLAgAA&#10;GAcAAA4AAAAAAAAAAQAgAAAAJwEAAGRycy9lMm9Eb2MueG1sUEsFBgAAAAAGAAYAWQEAACQGAAAA&#10;AA==&#10;">
                <o:lock v:ext="edit" aspectratio="f"/>
                <v:line id="_x0000_s1026" o:spid="_x0000_s1026" o:spt="20" style="position:absolute;left:1326;top:0;height:1290;width:1327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line id="_x0000_s1026" o:spid="_x0000_s1026" o:spt="20" style="position:absolute;left:0;top:645;height:645;width:2653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宋体" w:hAnsi="宋体" w:eastAsia="宋体"/>
          <w:sz w:val="28"/>
          <w:szCs w:val="28"/>
        </w:rPr>
        <w:t>体育竞赛的加分标准：</w:t>
      </w:r>
    </w:p>
    <w:tbl>
      <w:tblPr>
        <w:tblStyle w:val="6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360"/>
        <w:gridCol w:w="676"/>
        <w:gridCol w:w="636"/>
        <w:gridCol w:w="636"/>
        <w:gridCol w:w="636"/>
        <w:gridCol w:w="636"/>
        <w:gridCol w:w="636"/>
        <w:gridCol w:w="636"/>
        <w:gridCol w:w="636"/>
      </w:tblGrid>
      <w:tr w14:paraId="6EC2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730" w:type="dxa"/>
            <w:noWrap w:val="0"/>
            <w:vAlign w:val="top"/>
          </w:tcPr>
          <w:p w14:paraId="39CD9E5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          名次</w:t>
            </w:r>
          </w:p>
          <w:p w14:paraId="1A4EDA8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分数</w:t>
            </w:r>
          </w:p>
          <w:p w14:paraId="019A33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1360" w:type="dxa"/>
            <w:noWrap w:val="0"/>
            <w:vAlign w:val="center"/>
          </w:tcPr>
          <w:p w14:paraId="2576A07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破纪录</w:t>
            </w:r>
          </w:p>
          <w:p w14:paraId="77B4AB6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（另加）</w:t>
            </w:r>
          </w:p>
        </w:tc>
        <w:tc>
          <w:tcPr>
            <w:tcW w:w="676" w:type="dxa"/>
            <w:noWrap w:val="0"/>
            <w:vAlign w:val="center"/>
          </w:tcPr>
          <w:p w14:paraId="771381B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第</w:t>
            </w:r>
          </w:p>
          <w:p w14:paraId="312E1C4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一</w:t>
            </w:r>
          </w:p>
          <w:p w14:paraId="56E64D3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636" w:type="dxa"/>
            <w:noWrap w:val="0"/>
            <w:vAlign w:val="center"/>
          </w:tcPr>
          <w:p w14:paraId="0242524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第</w:t>
            </w:r>
          </w:p>
          <w:p w14:paraId="026EE29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二</w:t>
            </w:r>
          </w:p>
          <w:p w14:paraId="582C78D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636" w:type="dxa"/>
            <w:noWrap w:val="0"/>
            <w:vAlign w:val="center"/>
          </w:tcPr>
          <w:p w14:paraId="16E2041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第</w:t>
            </w:r>
          </w:p>
          <w:p w14:paraId="2055B50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三</w:t>
            </w:r>
          </w:p>
          <w:p w14:paraId="45879B0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636" w:type="dxa"/>
            <w:noWrap w:val="0"/>
            <w:vAlign w:val="center"/>
          </w:tcPr>
          <w:p w14:paraId="2274F7E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第</w:t>
            </w:r>
          </w:p>
          <w:p w14:paraId="6DFA42D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四</w:t>
            </w:r>
          </w:p>
          <w:p w14:paraId="58A4C4A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636" w:type="dxa"/>
            <w:noWrap w:val="0"/>
            <w:vAlign w:val="center"/>
          </w:tcPr>
          <w:p w14:paraId="46E31DF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第</w:t>
            </w:r>
          </w:p>
          <w:p w14:paraId="4492C64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五</w:t>
            </w:r>
          </w:p>
          <w:p w14:paraId="6E98937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636" w:type="dxa"/>
            <w:noWrap w:val="0"/>
            <w:vAlign w:val="center"/>
          </w:tcPr>
          <w:p w14:paraId="373B8E0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第</w:t>
            </w:r>
          </w:p>
          <w:p w14:paraId="2D928A4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六</w:t>
            </w:r>
          </w:p>
          <w:p w14:paraId="691E0D3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636" w:type="dxa"/>
            <w:noWrap w:val="0"/>
            <w:vAlign w:val="center"/>
          </w:tcPr>
          <w:p w14:paraId="68AF5CF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第</w:t>
            </w:r>
          </w:p>
          <w:p w14:paraId="53DE3E6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七</w:t>
            </w:r>
          </w:p>
          <w:p w14:paraId="0A8C436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636" w:type="dxa"/>
            <w:noWrap w:val="0"/>
            <w:vAlign w:val="center"/>
          </w:tcPr>
          <w:p w14:paraId="174553D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第</w:t>
            </w:r>
          </w:p>
          <w:p w14:paraId="672AC16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八</w:t>
            </w:r>
          </w:p>
          <w:p w14:paraId="66F3C70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名</w:t>
            </w:r>
          </w:p>
        </w:tc>
      </w:tr>
      <w:tr w14:paraId="2BCD3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noWrap w:val="0"/>
            <w:vAlign w:val="center"/>
          </w:tcPr>
          <w:p w14:paraId="7EB149B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国家级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 w14:paraId="41A55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676" w:type="dxa"/>
            <w:shd w:val="clear" w:color="auto" w:fill="auto"/>
            <w:noWrap w:val="0"/>
            <w:vAlign w:val="center"/>
          </w:tcPr>
          <w:p w14:paraId="291BD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591EF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4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.5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112FD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50F5E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3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.5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41591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.5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28110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3.5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3012C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68415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3</w:t>
            </w:r>
          </w:p>
        </w:tc>
      </w:tr>
      <w:tr w14:paraId="0775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noWrap w:val="0"/>
            <w:vAlign w:val="center"/>
          </w:tcPr>
          <w:p w14:paraId="153FDFA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省级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 w14:paraId="10C73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3.5</w:t>
            </w:r>
          </w:p>
        </w:tc>
        <w:tc>
          <w:tcPr>
            <w:tcW w:w="676" w:type="dxa"/>
            <w:shd w:val="clear" w:color="auto" w:fill="auto"/>
            <w:noWrap w:val="0"/>
            <w:vAlign w:val="center"/>
          </w:tcPr>
          <w:p w14:paraId="0EF4A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3.5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4F4BF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33C85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2.5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066BE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0F5E35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771A0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7B1D0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.5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556160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.5</w:t>
            </w:r>
          </w:p>
        </w:tc>
      </w:tr>
      <w:tr w14:paraId="47C5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noWrap w:val="0"/>
            <w:vAlign w:val="center"/>
          </w:tcPr>
          <w:p w14:paraId="6D30A70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校（市）级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 w14:paraId="6E870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2.5</w:t>
            </w:r>
          </w:p>
        </w:tc>
        <w:tc>
          <w:tcPr>
            <w:tcW w:w="676" w:type="dxa"/>
            <w:shd w:val="clear" w:color="auto" w:fill="auto"/>
            <w:noWrap w:val="0"/>
            <w:vAlign w:val="center"/>
          </w:tcPr>
          <w:p w14:paraId="5ABB5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2.5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0444C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25894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1.5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1315C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1EF57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75D0A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00E1F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0.5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286D0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0.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</w:rPr>
              <w:t>5</w:t>
            </w:r>
          </w:p>
        </w:tc>
      </w:tr>
      <w:tr w14:paraId="7F53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noWrap w:val="0"/>
            <w:vAlign w:val="center"/>
          </w:tcPr>
          <w:p w14:paraId="3B60F72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院级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 w14:paraId="56441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1.5</w:t>
            </w:r>
          </w:p>
        </w:tc>
        <w:tc>
          <w:tcPr>
            <w:tcW w:w="676" w:type="dxa"/>
            <w:shd w:val="clear" w:color="auto" w:fill="auto"/>
            <w:noWrap w:val="0"/>
            <w:vAlign w:val="center"/>
          </w:tcPr>
          <w:p w14:paraId="39D3D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1.5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4B488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2874D0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0.5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00871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5CBFC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24446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6419E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636" w:type="dxa"/>
            <w:shd w:val="clear" w:color="auto" w:fill="auto"/>
            <w:noWrap w:val="0"/>
            <w:vAlign w:val="center"/>
          </w:tcPr>
          <w:p w14:paraId="5C0219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Times New Roman Regular" w:hAnsi="Times New Roman Regular" w:eastAsia="Times New Roman Regular" w:cs="Times New Roman Regular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/</w:t>
            </w:r>
          </w:p>
        </w:tc>
      </w:tr>
    </w:tbl>
    <w:p w14:paraId="198BB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已确认为运动员参加校级、院级各类体育竞赛，无故弃权者分别减2、1分</w:t>
      </w:r>
      <w:r>
        <w:rPr>
          <w:rFonts w:hint="eastAsia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  <w:t>（此项可重复扣分）。</w:t>
      </w:r>
    </w:p>
    <w:p w14:paraId="083C3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（2）集体项目按上述标准减半加分。</w:t>
      </w:r>
    </w:p>
    <w:p w14:paraId="081BA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（3）在校期间获得一级以上运动员证书者加4分，获得二级运动员证书者加3分。</w:t>
      </w:r>
    </w:p>
    <w:p w14:paraId="27AD3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（4）在校期间获得国家级裁判员证书者加4分、一级裁判员证书者加3分，二级裁判员证书者加2分，获得三级裁判员证书者加1分。</w:t>
      </w:r>
    </w:p>
    <w:p w14:paraId="4F8B7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（5）同一学年，同一项目、同一组别不重复加分，以最高分计入。</w:t>
      </w:r>
    </w:p>
    <w:p w14:paraId="089E0E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4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30"/>
          <w:szCs w:val="30"/>
          <w:lang w:val="en-US" w:eastAsia="zh-CN" w:bidi="ar-SA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30"/>
          <w:szCs w:val="30"/>
          <w:lang w:val="en-US" w:eastAsia="zh-CN" w:bidi="ar-SA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（四）美育成绩</w:t>
      </w:r>
    </w:p>
    <w:p w14:paraId="3296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美育成绩（满分100分）=基础分+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加减</w:t>
      </w:r>
      <w:r>
        <w:rPr>
          <w:rFonts w:hint="eastAsia" w:ascii="宋体" w:hAnsi="宋体" w:eastAsia="宋体"/>
          <w:sz w:val="28"/>
          <w:szCs w:val="28"/>
        </w:rPr>
        <w:t>分</w:t>
      </w:r>
    </w:p>
    <w:p w14:paraId="643C1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/>
          <w:sz w:val="28"/>
          <w:szCs w:val="28"/>
        </w:rPr>
        <w:t>根据《南通大学美育工作实施细则》，主要测评学生参与校园文化活动情况以及认识美、爱好美和创造美的能力。着重从提高审美、培养情操、美化心灵等方面考察学生美育修养。以学生参与音乐、美术、书画、戏剧、戏曲、舞蹈、影视等美育活动，参与中华优秀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传统</w:t>
      </w:r>
      <w:r>
        <w:rPr>
          <w:rFonts w:hint="eastAsia" w:ascii="宋体" w:hAnsi="宋体" w:eastAsia="宋体"/>
          <w:sz w:val="28"/>
          <w:szCs w:val="28"/>
        </w:rPr>
        <w:t>文化传播和高雅艺术校园文化实践活动等为考评依据。</w:t>
      </w:r>
    </w:p>
    <w:p w14:paraId="529353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768" w:firstLineChars="300"/>
        <w:jc w:val="left"/>
        <w:textAlignment w:val="baseline"/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1.基础分：最高不超过60分</w:t>
      </w:r>
    </w:p>
    <w:p w14:paraId="7D10A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default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积极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参加</w:t>
      </w:r>
      <w:r>
        <w:rPr>
          <w:rFonts w:hint="eastAsia" w:ascii="宋体" w:hAnsi="宋体" w:eastAsia="宋体"/>
          <w:sz w:val="28"/>
          <w:szCs w:val="28"/>
        </w:rPr>
        <w:t>学校、学院组织的文化艺术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心理健康教育等校园文化活动。积极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参加</w:t>
      </w:r>
      <w:r>
        <w:rPr>
          <w:rFonts w:hint="eastAsia" w:ascii="宋体" w:hAnsi="宋体" w:eastAsia="宋体"/>
          <w:sz w:val="28"/>
          <w:szCs w:val="28"/>
        </w:rPr>
        <w:t>学校组织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的和</w:t>
      </w:r>
      <w:r>
        <w:rPr>
          <w:rFonts w:hint="eastAsia" w:ascii="宋体" w:hAnsi="宋体" w:eastAsia="宋体"/>
          <w:sz w:val="28"/>
          <w:szCs w:val="28"/>
        </w:rPr>
        <w:t>学院组织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的一院一品、一院一赛、文苑之声等</w:t>
      </w:r>
      <w:r>
        <w:rPr>
          <w:rFonts w:hint="eastAsia" w:ascii="宋体" w:hAnsi="宋体" w:eastAsia="宋体"/>
          <w:sz w:val="28"/>
          <w:szCs w:val="28"/>
        </w:rPr>
        <w:t>各类有益身心健康的活动，不少于6次，每次计10分，该项最高可得60分</w:t>
      </w:r>
      <w:r>
        <w:rPr>
          <w:rFonts w:hint="eastAsia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  <w:t>（凭奖状或表彰可获加分，基础分部分只算活动次数，仍可参与美育加分）。</w:t>
      </w:r>
    </w:p>
    <w:p w14:paraId="2B5A3B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768" w:firstLineChars="300"/>
        <w:jc w:val="left"/>
        <w:textAlignment w:val="baseline"/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:lang w:val="en-US"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加减分细则</w:t>
      </w: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：有以下情形的，可酌情加分，加分最高不超过40分。</w:t>
      </w:r>
    </w:p>
    <w:p w14:paraId="416C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个人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因积极参加各级艺术表演、展览、比赛和艺术鉴赏活动以及其他艺术类、文娱类校园文化活动受</w:t>
      </w:r>
      <w:r>
        <w:rPr>
          <w:rFonts w:hint="eastAsia" w:ascii="宋体" w:hAnsi="宋体" w:eastAsia="宋体"/>
          <w:sz w:val="28"/>
          <w:szCs w:val="28"/>
        </w:rPr>
        <w:t>国家级、省级、市级、校级、院级表彰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/>
          <w:sz w:val="28"/>
          <w:szCs w:val="28"/>
        </w:rPr>
        <w:t>奖励，分别加4、3、2、1.5、1分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集体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表彰或奖项减半加分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1C3AA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无故缺席</w:t>
      </w:r>
      <w:r>
        <w:rPr>
          <w:rFonts w:hint="eastAsia" w:ascii="宋体" w:hAnsi="宋体" w:eastAsia="宋体"/>
          <w:sz w:val="28"/>
          <w:szCs w:val="28"/>
        </w:rPr>
        <w:t>参加各级艺术表演、展览、比赛活动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的日常</w:t>
      </w:r>
      <w:r>
        <w:rPr>
          <w:rFonts w:hint="eastAsia" w:ascii="宋体" w:hAnsi="宋体" w:eastAsia="宋体"/>
          <w:sz w:val="28"/>
          <w:szCs w:val="28"/>
        </w:rPr>
        <w:t>排练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扣1分/次</w:t>
      </w:r>
      <w:r>
        <w:rPr>
          <w:rFonts w:hint="eastAsia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  <w:t>（由活动指导老师出具证明）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</w:p>
    <w:p w14:paraId="495191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04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30"/>
          <w:szCs w:val="30"/>
          <w:lang w:val="en-US" w:eastAsia="zh-CN" w:bidi="ar-SA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30"/>
          <w:szCs w:val="30"/>
          <w:lang w:val="en-US" w:eastAsia="zh-CN" w:bidi="ar-SA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（五）劳育成绩</w:t>
      </w:r>
    </w:p>
    <w:p w14:paraId="59427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劳育成绩（满分100分）=基础分+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加减</w:t>
      </w:r>
      <w:r>
        <w:rPr>
          <w:rFonts w:hint="eastAsia" w:ascii="宋体" w:hAnsi="宋体" w:eastAsia="宋体"/>
          <w:sz w:val="28"/>
          <w:szCs w:val="28"/>
        </w:rPr>
        <w:t>分</w:t>
      </w:r>
    </w:p>
    <w:p w14:paraId="661E2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根据《南通大学本科生劳动教育课程实施方案》，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结合专业特色，</w:t>
      </w:r>
      <w:r>
        <w:rPr>
          <w:rFonts w:hint="eastAsia" w:ascii="宋体" w:hAnsi="宋体" w:eastAsia="宋体"/>
          <w:sz w:val="28"/>
          <w:szCs w:val="28"/>
        </w:rPr>
        <w:t>主要测评学生在劳动教育、社会实践、公益服务等方面劳动养成的综合表现情况。从学生劳动态度、劳动习惯、劳动技能、劳动精神等方面考察学生劳育，将社会实践以及公益志愿服务也纳入劳动教育范畴。</w:t>
      </w:r>
    </w:p>
    <w:p w14:paraId="2DAB65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768" w:firstLineChars="300"/>
        <w:jc w:val="left"/>
        <w:textAlignment w:val="baseline"/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:lang w:val="en-US"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:lang w:val="en-US"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1.基础分：最高不超过60分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2"/>
        <w:gridCol w:w="1488"/>
      </w:tblGrid>
      <w:tr w14:paraId="43B8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2" w:type="dxa"/>
            <w:shd w:val="clear" w:color="auto" w:fill="auto"/>
            <w:noWrap w:val="0"/>
            <w:vAlign w:val="center"/>
          </w:tcPr>
          <w:p w14:paraId="7B91214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内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容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 w14:paraId="77036B4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考量上限分</w:t>
            </w:r>
          </w:p>
        </w:tc>
      </w:tr>
      <w:tr w14:paraId="3FFE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2" w:type="dxa"/>
            <w:shd w:val="clear" w:color="auto" w:fill="auto"/>
            <w:noWrap w:val="0"/>
            <w:vAlign w:val="center"/>
          </w:tcPr>
          <w:p w14:paraId="75B0C02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按照要求完成当学年劳动课程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 w14:paraId="59EABE4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0</w:t>
            </w:r>
          </w:p>
        </w:tc>
      </w:tr>
      <w:tr w14:paraId="79A7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2" w:type="dxa"/>
            <w:shd w:val="clear" w:color="auto" w:fill="auto"/>
            <w:noWrap w:val="0"/>
            <w:vAlign w:val="center"/>
          </w:tcPr>
          <w:p w14:paraId="0CC2667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积极开展宿舍内务整理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 w14:paraId="1B5C47B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平均分×20%</w:t>
            </w:r>
          </w:p>
        </w:tc>
      </w:tr>
      <w:tr w14:paraId="58F7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2" w:type="dxa"/>
            <w:shd w:val="clear" w:color="auto" w:fill="auto"/>
            <w:noWrap w:val="0"/>
            <w:vAlign w:val="center"/>
          </w:tcPr>
          <w:p w14:paraId="5E4159E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本学年志愿时长超过10小时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仅限本学年内参与志愿活动所累积的时长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 w14:paraId="49FB1C1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10</w:t>
            </w:r>
          </w:p>
        </w:tc>
      </w:tr>
      <w:tr w14:paraId="6BC2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2" w:type="dxa"/>
            <w:shd w:val="clear" w:color="auto" w:fill="auto"/>
            <w:noWrap w:val="0"/>
            <w:vAlign w:val="center"/>
          </w:tcPr>
          <w:p w14:paraId="40D88B9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积极参加学校、学院、年级、班级组织的各项集体劳动活动，每学期不低于2次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 w14:paraId="13EBB84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参加次数×10</w:t>
            </w:r>
          </w:p>
        </w:tc>
      </w:tr>
    </w:tbl>
    <w:p w14:paraId="33956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</w:p>
    <w:p w14:paraId="6CBA61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768" w:firstLineChars="300"/>
        <w:jc w:val="left"/>
        <w:textAlignment w:val="baseline"/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:lang w:val="en-US"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GB_2312" w:hAnsi="仿宋GB_2312" w:eastAsia="仿宋GB_2312" w:cs="仿宋GB_2312"/>
          <w:snapToGrid w:val="0"/>
          <w:color w:val="000000"/>
          <w:spacing w:val="-12"/>
          <w:kern w:val="0"/>
          <w:sz w:val="28"/>
          <w:szCs w:val="28"/>
          <w:lang w:val="en-US"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2.加减分细则：加分最高不超过40分。</w:t>
      </w:r>
    </w:p>
    <w:p w14:paraId="512A9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（1）卫生达标</w:t>
      </w:r>
      <w:r>
        <w:rPr>
          <w:rFonts w:hint="eastAsia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  <w:t>（平均分超过60）</w:t>
      </w:r>
      <w:r>
        <w:rPr>
          <w:rFonts w:hint="eastAsia" w:ascii="宋体" w:hAnsi="宋体" w:eastAsia="宋体"/>
          <w:sz w:val="28"/>
          <w:szCs w:val="28"/>
        </w:rPr>
        <w:t>宿舍成员加5分，“校级文明宿舍”宿舍成员另加10分，“校级文明宿舍标兵”宿舍成员加20分。</w:t>
      </w:r>
    </w:p>
    <w:p w14:paraId="19B04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（2）积极参与公共服务，在政府机关、官方大型赛会活动中主动参与实习实践、劳动锻炼</w:t>
      </w:r>
      <w:r>
        <w:rPr>
          <w:rFonts w:hint="eastAsia" w:ascii="宋体" w:hAnsi="宋体" w:eastAsia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/>
          <w:sz w:val="28"/>
          <w:szCs w:val="28"/>
        </w:rPr>
        <w:t>积极参加学校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/>
          <w:sz w:val="28"/>
          <w:szCs w:val="28"/>
        </w:rPr>
        <w:t>组织、动员或由地方政府机构组织的志愿服务活动</w:t>
      </w:r>
      <w:r>
        <w:rPr>
          <w:rFonts w:hint="eastAsia" w:ascii="宋体" w:hAnsi="宋体" w:eastAsia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/>
          <w:sz w:val="28"/>
          <w:szCs w:val="28"/>
        </w:rPr>
        <w:t>积极参加社会实践活动、志愿服务活动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等获得</w:t>
      </w:r>
      <w:r>
        <w:rPr>
          <w:rFonts w:hint="eastAsia" w:ascii="宋体" w:hAnsi="宋体" w:eastAsia="宋体"/>
          <w:sz w:val="28"/>
          <w:szCs w:val="28"/>
        </w:rPr>
        <w:t>国家级、省级、市级、校级、院级表彰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/>
          <w:sz w:val="28"/>
          <w:szCs w:val="28"/>
        </w:rPr>
        <w:t>奖励，分别加4、3、2、1.5、1分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集体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表彰或奖项减半加分。</w:t>
      </w:r>
    </w:p>
    <w:p w14:paraId="1AE2E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（3）志愿汇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本学年内</w:t>
      </w:r>
      <w:r>
        <w:rPr>
          <w:rFonts w:hint="eastAsia" w:ascii="宋体" w:hAnsi="宋体" w:eastAsia="宋体"/>
          <w:sz w:val="28"/>
          <w:szCs w:val="28"/>
        </w:rPr>
        <w:t>志愿时长超过10个小时，超过N小时，得分即为N×0.5，此项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加分</w:t>
      </w:r>
      <w:r>
        <w:rPr>
          <w:rFonts w:hint="eastAsia" w:ascii="宋体" w:hAnsi="宋体" w:eastAsia="宋体"/>
          <w:sz w:val="28"/>
          <w:szCs w:val="28"/>
        </w:rPr>
        <w:t>上限为10分。</w:t>
      </w:r>
    </w:p>
    <w:p w14:paraId="09D0F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内务个人成绩不合格</w:t>
      </w:r>
      <w:r>
        <w:rPr>
          <w:rFonts w:hint="eastAsia" w:ascii="仿宋" w:hAnsi="仿宋" w:eastAsia="仿宋" w:cs="仿宋"/>
          <w:snapToGrid w:val="0"/>
          <w:color w:val="auto"/>
          <w:spacing w:val="9"/>
          <w:kern w:val="0"/>
          <w:sz w:val="23"/>
          <w:szCs w:val="23"/>
          <w:lang w:val="en-US" w:eastAsia="zh-CN"/>
        </w:rPr>
        <w:t>（低于60分）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扣2分/次，集体内务不及格的每次每个成员扣2分，劳育分扣完为止。故意隐瞒宿舍各类违纪现象，知情不报而产生恶劣影响者，减10分/次。</w:t>
      </w:r>
    </w:p>
    <w:p w14:paraId="6EA37E6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360" w:lineRule="auto"/>
        <w:ind w:left="40" w:leftChars="0" w:firstLine="664" w:firstLineChars="200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6"/>
          <w:kern w:val="0"/>
          <w:sz w:val="32"/>
          <w:szCs w:val="32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三、测评办法</w:t>
      </w:r>
    </w:p>
    <w:p w14:paraId="1CCA8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1.测评工作每学年进行一次，一般在次学年开学初，各年级以专业为单位进行。测评后的奖学金评审工作，坚持公开、公平、公正、择优的原则，严格按照评选条件，杜绝弄虚作假。</w:t>
      </w:r>
    </w:p>
    <w:p w14:paraId="03D9C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2.文学院综合测评领导小组，由分管学生工作院领导任组长，其他相关年级辅导员为成员，负责按照本办法有关规定制定名额分配方案；统筹领导、协调、监督奖学金评审工作；裁决学生对评审结果的申诉等。</w:t>
      </w:r>
    </w:p>
    <w:p w14:paraId="6B2F3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3.各年级以专业为单位成立民主测评小组，由班主任、辅导员、班干部、学生代表组成，学生代表由全专业同学民主推荐产生，测评小组中学生干部比例不得超过50%。测评小组对每一位同学集体评议，对加减分项目的依据，要仔细核实并记录。评议结果及各项目加减分结果向全专业公布，公示期为三天，接受学生监督。</w:t>
      </w:r>
    </w:p>
    <w:p w14:paraId="734CC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4.学生素质综合测评成绩作为评定奖学金和荣誉称号等的重要依据。如发现有学生通过不正当手段伪造、变造综合测评成绩，学院将根据规定对其进行处分，并取消其当年评奖评优的资格。</w:t>
      </w:r>
    </w:p>
    <w:p w14:paraId="76261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.测评工作要坚持做到公开、公平、公正，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评分结果应通过公示栏、官网、官微等线上线下渠道进行公示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。</w:t>
      </w:r>
    </w:p>
    <w:p w14:paraId="46D13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.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其他突出贡献者，可提交申报材料，经文学院综合测评领导小组认定，可酌情加分。</w:t>
      </w:r>
    </w:p>
    <w:p w14:paraId="102F2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7.校、院级奖项加分界定：所有奖项和表彰必须是由学校、学院相关部门（如学生处、团委、教务处等）下发正式通知组织的比赛或评比活动（学生申请时须出示组织者通知文本或通知网址）方可加分。</w:t>
      </w:r>
    </w:p>
    <w:p w14:paraId="1D23D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8.有不及格科目（包括体测）的学生可参加测评，但不享受奖学金，学习成绩按照原始成绩计算。</w:t>
      </w:r>
    </w:p>
    <w:p w14:paraId="23921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9.同一类比赛若经各级选拔，加分时取最高分计算，不重复加分。</w:t>
      </w:r>
    </w:p>
    <w:p w14:paraId="67793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10.本测评方法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适用于我院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2024级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全日制普通在籍本科学生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eastAsia="zh-CN"/>
        </w:rPr>
        <w:t>。</w:t>
      </w:r>
    </w:p>
    <w:p w14:paraId="1F2E9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  <w:lang w:val="en-US" w:eastAsia="zh-CN"/>
        </w:rPr>
        <w:t>2025年4月2日</w:t>
      </w:r>
    </w:p>
    <w:p w14:paraId="17500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396CD1-0118-4616-9C39-DEEC765876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BD3CA9F-2DE0-4F82-8F05-AB78E57B7C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7194B2C-2CC1-4316-8F79-0409D1668D65}"/>
  </w:font>
  <w:font w:name="仿宋GB_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A766FC3B-D158-40DB-BD4A-6D254D63B0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F5AF210-6397-47EC-B407-BC39DFA7266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F4E16A00-6DDB-420C-A903-CB16042D717E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7" w:fontKey="{A61812D4-91D2-4D43-AD12-D24F41024A8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5EC8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DDCF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BDDCF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E8"/>
    <w:rsid w:val="00077A20"/>
    <w:rsid w:val="00241D9C"/>
    <w:rsid w:val="00380DA1"/>
    <w:rsid w:val="00593B92"/>
    <w:rsid w:val="005B3574"/>
    <w:rsid w:val="005D1FE6"/>
    <w:rsid w:val="00B0447F"/>
    <w:rsid w:val="00B542E8"/>
    <w:rsid w:val="00FA0966"/>
    <w:rsid w:val="02350215"/>
    <w:rsid w:val="0A195A3E"/>
    <w:rsid w:val="0A7E1573"/>
    <w:rsid w:val="0C411A9B"/>
    <w:rsid w:val="10CE58D4"/>
    <w:rsid w:val="17B730F8"/>
    <w:rsid w:val="17E46790"/>
    <w:rsid w:val="18BD3791"/>
    <w:rsid w:val="1A991694"/>
    <w:rsid w:val="1AFF3B54"/>
    <w:rsid w:val="1B1E4D7D"/>
    <w:rsid w:val="1CFE11EF"/>
    <w:rsid w:val="201F2026"/>
    <w:rsid w:val="20695B76"/>
    <w:rsid w:val="20AC740B"/>
    <w:rsid w:val="21545AEE"/>
    <w:rsid w:val="21F12F02"/>
    <w:rsid w:val="23A710EC"/>
    <w:rsid w:val="24125580"/>
    <w:rsid w:val="266F3A48"/>
    <w:rsid w:val="28A75FFE"/>
    <w:rsid w:val="2B76101D"/>
    <w:rsid w:val="2C7E2C26"/>
    <w:rsid w:val="2CB67428"/>
    <w:rsid w:val="2D0143E4"/>
    <w:rsid w:val="2D52441F"/>
    <w:rsid w:val="310D7EC7"/>
    <w:rsid w:val="33AB5359"/>
    <w:rsid w:val="357B467C"/>
    <w:rsid w:val="35C025B4"/>
    <w:rsid w:val="37A10F0F"/>
    <w:rsid w:val="39BD2849"/>
    <w:rsid w:val="3A255880"/>
    <w:rsid w:val="3C8B52E1"/>
    <w:rsid w:val="3DC51601"/>
    <w:rsid w:val="452137A8"/>
    <w:rsid w:val="47857C94"/>
    <w:rsid w:val="4B62127C"/>
    <w:rsid w:val="4C595F7D"/>
    <w:rsid w:val="4E075829"/>
    <w:rsid w:val="4F5652E6"/>
    <w:rsid w:val="504151AE"/>
    <w:rsid w:val="528A0854"/>
    <w:rsid w:val="58887757"/>
    <w:rsid w:val="5BD41C56"/>
    <w:rsid w:val="5BE321B2"/>
    <w:rsid w:val="5DDA36B5"/>
    <w:rsid w:val="5E7B54F5"/>
    <w:rsid w:val="5EE7613C"/>
    <w:rsid w:val="65581142"/>
    <w:rsid w:val="66AB5357"/>
    <w:rsid w:val="68A652B2"/>
    <w:rsid w:val="68BB655A"/>
    <w:rsid w:val="6A6C0CAB"/>
    <w:rsid w:val="6B741C4A"/>
    <w:rsid w:val="6CA055C8"/>
    <w:rsid w:val="6D3F374F"/>
    <w:rsid w:val="6DE0747B"/>
    <w:rsid w:val="70E707C8"/>
    <w:rsid w:val="767B4BD0"/>
    <w:rsid w:val="76FD0E09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qFormat/>
    <w:uiPriority w:val="0"/>
    <w:rPr>
      <w:rFonts w:eastAsia="仿宋_GB2312"/>
      <w:sz w:val="28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61"/>
    <w:basedOn w:val="8"/>
    <w:qFormat/>
    <w:uiPriority w:val="0"/>
    <w:rPr>
      <w:rFonts w:hint="default" w:ascii="仿宋_GB2312" w:eastAsia="仿宋_GB2312" w:cs="仿宋_GB2312"/>
      <w:color w:val="000000"/>
      <w:sz w:val="23"/>
      <w:szCs w:val="23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5226</Words>
  <Characters>5522</Characters>
  <Lines>40</Lines>
  <Paragraphs>11</Paragraphs>
  <TotalTime>7</TotalTime>
  <ScaleCrop>false</ScaleCrop>
  <LinksUpToDate>false</LinksUpToDate>
  <CharactersWithSpaces>5539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2024-11-24T13:16:00Z</dcterms:created>
  <dc:creator>雪涵 张</dc:creator>
  <cp:lastModifiedBy>WPS_1740966663</cp:lastModifiedBy>
  <cp:lastPrinted>2025-04-25T02:43:41Z</cp:lastPrinted>
  <dcterms:modified xsi:type="dcterms:W3CDTF">2025-04-25T03:19:06Z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02646361704943EBB4317C678FECA5AB_13</vt:lpwstr>
  </property>
  <property fmtid="{D5CDD505-2E9C-101B-9397-08002B2CF9AE}" pid="4" name="KSOTemplateDocerSaveRecord">
    <vt:lpwstr>eyJoZGlkIjoiMGM5ZjI0NDU1OTFkZjYzYWU4YjlkNzJlODVmNmFlNzgiLCJ1c2VySWQiOiIxNjgzOTk0MDcwIn0=</vt:lpwstr>
  </property>
</Properties>
</file>