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0"/>
        </w:tabs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附件1               南通大学文学院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 xml:space="preserve">学术学位硕士生导师年度招生资格审核基本要求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一、近三年（自2019年1月1日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），以第一作者发表与本专业相关的高水平论文：一级 B 类以上研究论文不少于1篇或二级以上研究论文不少于2篇。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二、正在主持市厅级以上科研项目；或近两年内主持完成市厅级以上科研项目，且近三年内以第一作者发表一级B类研究论文不少于 2 篇；或正在主持横向科研项目（单项到账经费不少于 6 万元。自经费到账之日起两年内有效）。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三、可独立支配的科研经费：不少于2万元。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  <w:bookmarkStart w:id="0" w:name="_GoBack"/>
      <w:bookmarkEnd w:id="0"/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南通大学文学院</w:t>
      </w:r>
    </w:p>
    <w:p>
      <w:pPr>
        <w:keepNext w:val="0"/>
        <w:keepLines w:val="0"/>
        <w:widowControl/>
        <w:suppressLineNumbers w:val="0"/>
        <w:ind w:firstLine="320" w:firstLineChars="10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  <w:t>专业学位硕士生导师年度招生资格审核基本要求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一、近三年（自2019年1月1日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），发表与本专业相关的高水平论文、著作、获奖、决策咨询报告、专利等科研成果，须满足下列要求中的任意 1 点：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1.以第一作者发表与本专业相关的论文。二级以上研究论文不少于 1 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2.撰写出版本专业学术著作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或教材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不少于 8 万字。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3.主持编写的教学案例被评为专业学位教指委优秀案例，或入选“中国专业学位教学案例中心案例库”。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4.获国家级教学、科研成果奖励（有证书）；或省（部）级教学、科研成果一等奖（前七名）或二等奖（前五名）或三等奖（前三名）；或市（厅）级科研成果一等奖（前三名）或二等奖（第一名）。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二、正在主持市厅级以上科研项目；或正在承担省（部）级以上科研项目（前三名）；或正在主持横向科研项目（单项到账经费不少于 6 万元。自经费到账之日起两年内有效）。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 xml:space="preserve">三、可独立支配的科研经费：不少于 1 万元。 </w:t>
      </w:r>
    </w:p>
    <w:p/>
    <w:p>
      <w:pPr>
        <w:spacing w:line="400" w:lineRule="exact"/>
        <w:ind w:left="420" w:leftChars="200"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D68D2"/>
    <w:rsid w:val="0C8D68D2"/>
    <w:rsid w:val="64A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2022-02-24T08:46:00Z</dcterms:created>
  <dc:creator>Administrator</dc:creator>
  <cp:lastModifiedBy>Administrator</cp:lastModifiedBy>
  <dcterms:modified xsi:type="dcterms:W3CDTF">2022-02-24T08:47:06Z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2C31AEEBFE8A46A0B9B9FD8D643F84A0</vt:lpwstr>
  </property>
</Properties>
</file>